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2C" w:rsidRPr="006B352C" w:rsidRDefault="006B352C" w:rsidP="002C268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6B35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6B352C" w:rsidRPr="006B352C" w:rsidRDefault="006B352C" w:rsidP="006B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„Доставка на минерална вода за нуждите на Студентски стол и Университетски център „Бачиново“ при ЮЗУ „Неофит Рилски““</w:t>
      </w:r>
    </w:p>
    <w:p w:rsidR="006B352C" w:rsidRPr="006B352C" w:rsidRDefault="006B352C" w:rsidP="006B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680"/>
        <w:gridCol w:w="885"/>
        <w:gridCol w:w="5327"/>
      </w:tblGrid>
      <w:tr w:rsidR="006B352C" w:rsidRPr="006B352C" w:rsidTr="00043AFA">
        <w:trPr>
          <w:trHeight w:val="27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352C" w:rsidRPr="006B352C" w:rsidTr="00043AFA">
        <w:trPr>
          <w:trHeight w:val="42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ИЗИСКВАНЕ НА ВЪЗЛОЖИТЕЛЯ</w:t>
            </w:r>
          </w:p>
        </w:tc>
      </w:tr>
      <w:tr w:rsidR="006B352C" w:rsidRPr="006B352C" w:rsidTr="00043AFA">
        <w:trPr>
          <w:trHeight w:val="27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СТАНДАРТ</w:t>
            </w:r>
          </w:p>
        </w:tc>
      </w:tr>
      <w:tr w:rsidR="006B352C" w:rsidRPr="006B352C" w:rsidTr="00043AFA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вода,еквивалентна на минерална вода „Горна баня”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Технологичната   документация на производителя.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РЕТ- 1.5л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Технологичната   документация на производителя.  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 ,еквивалент на минерална вода „Девин”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РЕТ- 0.500л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Технологичната   документация на производителя.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 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-РЕТ- 1.5л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Технологичната   документация на производителя</w:t>
            </w:r>
            <w:r w:rsidRPr="006B352C">
              <w:rPr>
                <w:rFonts w:ascii="TmsCyrNew" w:eastAsia="Times New Roman" w:hAnsi="TmsCyrNew" w:cs="Times New Roman"/>
                <w:sz w:val="28"/>
                <w:szCs w:val="24"/>
                <w:lang w:val="en-US"/>
              </w:rPr>
              <w:t xml:space="preserve"> </w:t>
            </w: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 ,еквивалент на минерална вода „Банкя”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Технологичната   документация на производителя. 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 -1.5л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Технологичната   документация на производителя. 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Минерална вода, еквивалент на минерална вода „Хисар”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РЕТ-0.500л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Технологичната   документация на производителя. 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РЕТ-1.5л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 xml:space="preserve">Технологичната   документация на производителя.  </w:t>
            </w:r>
          </w:p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Вода за диспенсър - 19 литра в галон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5,1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минерална вода - 19 л.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Технологичната   документация на производителя.  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  <w:tr w:rsidR="006B352C" w:rsidRPr="006B352C" w:rsidTr="00043AFA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5,2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трапезна вода - 19 л.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2C" w:rsidRPr="006B352C" w:rsidRDefault="006B352C" w:rsidP="006B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352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352C" w:rsidRPr="006B352C" w:rsidRDefault="006B352C" w:rsidP="006B352C">
            <w:pPr>
              <w:spacing w:after="0" w:line="240" w:lineRule="auto"/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</w:pPr>
            <w:r w:rsidRPr="006B352C">
              <w:rPr>
                <w:rFonts w:ascii="TmsCyrNew" w:eastAsia="Times New Roman" w:hAnsi="TmsCyrNew" w:cs="Times New Roman"/>
                <w:sz w:val="20"/>
                <w:szCs w:val="20"/>
                <w:lang w:val="en-US"/>
              </w:rPr>
              <w:t>Технологичната   документация на производителя.  НАРЕДБА за изискванията към бутилираните натурални минерални, изворни и трапезни води, предназначени за питейни цели</w:t>
            </w:r>
          </w:p>
        </w:tc>
      </w:tr>
    </w:tbl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Приемане на заявките за доставки на хранителни продукти: всеки работен ден от 8.00 до 17:00 часа, на телефон или на 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352C" w:rsidRPr="006B352C" w:rsidRDefault="006B352C" w:rsidP="006B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>Срок на доставките на заявената стока/продукти - не може да бъде повече от 6 часа, считано  от получаване на заявката за доставка.</w:t>
      </w:r>
    </w:p>
    <w:p w:rsidR="006B352C" w:rsidRPr="006B352C" w:rsidRDefault="006B352C" w:rsidP="006B3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Доставките на стоките се изпълняват един и/или два пъти седмично и при необходимост, за сметка на изпълнителя франко складовете  на 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6B352C">
        <w:rPr>
          <w:rFonts w:ascii="Times New Roman" w:eastAsia="Times New Roman" w:hAnsi="Times New Roman" w:cs="Times New Roman"/>
          <w:sz w:val="24"/>
          <w:szCs w:val="24"/>
        </w:rPr>
        <w:t>тудентските столове и УЦ „Бачиново“</w:t>
      </w:r>
      <w:r w:rsidRPr="006B35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  <w:r w:rsidRPr="006B3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B352C" w:rsidRPr="006B352C" w:rsidRDefault="006B352C" w:rsidP="006B3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Продуктите да отговарят на изискванията на Възложителя: </w:t>
      </w:r>
    </w:p>
    <w:p w:rsidR="006B352C" w:rsidRPr="006B352C" w:rsidRDefault="006B352C" w:rsidP="006B352C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ТД на производител или БДС.</w:t>
      </w:r>
    </w:p>
    <w:p w:rsidR="006B352C" w:rsidRPr="006B352C" w:rsidRDefault="006B352C" w:rsidP="006B352C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Остатъчен срок на годност не е по-малък от 75 % от общия срок на годност на продукта, считано от датата на доставка. </w:t>
      </w:r>
    </w:p>
    <w:p w:rsidR="006B352C" w:rsidRPr="006B352C" w:rsidRDefault="006B352C" w:rsidP="006B352C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При всяка доставка - придружени от сертификат и/или друг еквивалентен документ, указващ произхода, качеството, срока на годност и условията за съхранение на продукта. </w:t>
      </w:r>
    </w:p>
    <w:p w:rsidR="006B352C" w:rsidRPr="00215897" w:rsidRDefault="006B352C" w:rsidP="006B352C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>4. Етикетирани в съответствие със Закона за храните и НАРЕДБА за изискванията към бутилираните натурални минерални, изворни и трапезни води, предназначени за питейни цели</w:t>
      </w:r>
      <w:r w:rsidR="002158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B352C" w:rsidRPr="006B352C" w:rsidRDefault="006B352C" w:rsidP="006B352C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6B352C" w:rsidRPr="006B352C" w:rsidRDefault="006B352C" w:rsidP="006B3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Опаковките на продуктите да отговарят на следните изисквания: </w:t>
      </w:r>
    </w:p>
    <w:p w:rsidR="006B352C" w:rsidRPr="006B352C" w:rsidRDefault="006B352C" w:rsidP="006B352C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6B352C" w:rsidRPr="006B352C" w:rsidRDefault="006B352C" w:rsidP="006B352C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 доставка опаковката ще бъде с ненарушена цялост; </w:t>
      </w:r>
    </w:p>
    <w:p w:rsidR="006B352C" w:rsidRPr="006B352C" w:rsidRDefault="006B352C" w:rsidP="006B352C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Доставяните продукти да са етикетирани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6B352C" w:rsidRPr="006B352C" w:rsidRDefault="006B352C" w:rsidP="006B352C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Изпълнителят да разполага със собствени и/или наети транспортни средства, които отговарят на изискванията за транспортиране на храни в </w:t>
      </w:r>
      <w:hyperlink r:id="rId4" w:anchor="p2292487" w:history="1">
        <w:r w:rsidRPr="006B3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приложение II, Глава IV от Регламент (ЕО) № 852/2004</w:t>
        </w:r>
      </w:hyperlink>
      <w:r w:rsidRPr="006B3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са регистрирани съгласно </w:t>
      </w:r>
      <w:hyperlink r:id="rId5" w:anchor="p7602159" w:tgtFrame="_blank" w:history="1">
        <w:r w:rsidRPr="006B3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245 от Закона за ветеринарномедицинската дейност</w:t>
        </w:r>
      </w:hyperlink>
      <w:r w:rsidRPr="006B3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B352C" w:rsidRPr="006B352C" w:rsidRDefault="006B352C" w:rsidP="006B352C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 за реакция при рекламация – до 4 (четири) часа.</w:t>
      </w:r>
    </w:p>
    <w:p w:rsidR="006B352C" w:rsidRPr="006B352C" w:rsidRDefault="006B352C" w:rsidP="006B35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B35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посочване на производителя и марката  на продуктите.</w:t>
      </w: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352C" w:rsidRPr="006B352C" w:rsidRDefault="006B352C" w:rsidP="006B3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2C"/>
    <w:rsid w:val="00215897"/>
    <w:rsid w:val="002C2688"/>
    <w:rsid w:val="006B352C"/>
    <w:rsid w:val="007D66E0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08DB-03C1-4F9F-A1D5-D9ED53C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is.swu.bg/p.php?i=198384" TargetMode="External"/><Relationship Id="rId4" Type="http://schemas.openxmlformats.org/officeDocument/2006/relationships/hyperlink" Target="http://apis.swu.bg/e.php?b=1&amp;i=18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2018-05-29T13:39:00Z</dcterms:created>
  <dcterms:modified xsi:type="dcterms:W3CDTF">2018-05-31T07:59:00Z</dcterms:modified>
</cp:coreProperties>
</file>